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E2A" w:rsidRPr="00AC44CE" w:rsidRDefault="007650F4" w:rsidP="00033065">
      <w:pPr>
        <w:spacing w:after="120"/>
        <w:rPr>
          <w:b/>
          <w:sz w:val="24"/>
          <w:szCs w:val="24"/>
        </w:rPr>
      </w:pPr>
      <w:r>
        <w:fldChar w:fldCharType="begin"/>
      </w:r>
      <w:r>
        <w:instrText xml:space="preserve"> HYPERLINK "https://www.cem.va.gov/CEM/pre-need/FAQ/?_ga=2.60198186.648844967.1543939598-1776802444.1541087573&amp;amp;1" \h </w:instrText>
      </w:r>
      <w:r>
        <w:fldChar w:fldCharType="separate"/>
      </w:r>
      <w:r w:rsidR="00730478" w:rsidRPr="00AC44CE">
        <w:rPr>
          <w:b/>
          <w:sz w:val="24"/>
          <w:szCs w:val="24"/>
        </w:rPr>
        <w:t>What is VA's Pre-Need Burial Determination of Eligibility</w:t>
      </w:r>
      <w:r w:rsidR="00730478" w:rsidRPr="00AC44CE">
        <w:rPr>
          <w:b/>
          <w:spacing w:val="-3"/>
          <w:sz w:val="24"/>
          <w:szCs w:val="24"/>
        </w:rPr>
        <w:t xml:space="preserve"> </w:t>
      </w:r>
      <w:r>
        <w:rPr>
          <w:b/>
          <w:sz w:val="24"/>
          <w:szCs w:val="24"/>
        </w:rPr>
        <w:t>P</w:t>
      </w:r>
      <w:bookmarkStart w:id="0" w:name="_GoBack"/>
      <w:bookmarkEnd w:id="0"/>
      <w:r w:rsidR="00730478" w:rsidRPr="00AC44CE">
        <w:rPr>
          <w:b/>
          <w:sz w:val="24"/>
          <w:szCs w:val="24"/>
        </w:rPr>
        <w:t>rogram</w:t>
      </w:r>
      <w:r>
        <w:rPr>
          <w:b/>
          <w:sz w:val="24"/>
          <w:szCs w:val="24"/>
        </w:rPr>
        <w:fldChar w:fldCharType="end"/>
      </w:r>
    </w:p>
    <w:p w:rsidR="007E7E2A" w:rsidRPr="00AC44CE" w:rsidRDefault="00730478" w:rsidP="00033065">
      <w:pPr>
        <w:spacing w:after="120"/>
      </w:pPr>
      <w:r w:rsidRPr="00AC44CE">
        <w:t xml:space="preserve">VA’s Pre-Need Determination of Eligibility program will assist anyone who would like to know if they are eligible for burial in a VA national cemetery. To encourage Veterans and their eligible family members to use VA burial benefits, VA is promoting this </w:t>
      </w:r>
      <w:proofErr w:type="gramStart"/>
      <w:r w:rsidRPr="00AC44CE">
        <w:t>advance planning</w:t>
      </w:r>
      <w:proofErr w:type="gramEnd"/>
      <w:r w:rsidRPr="00AC44CE">
        <w:t xml:space="preserve"> program. </w:t>
      </w:r>
      <w:r w:rsidR="005121E9">
        <w:t xml:space="preserve">Applicants who </w:t>
      </w:r>
      <w:r w:rsidRPr="00AC44CE">
        <w:t>wis</w:t>
      </w:r>
      <w:r w:rsidR="005121E9">
        <w:t>h to immediately bury a deceased individual should</w:t>
      </w:r>
      <w:r w:rsidRPr="00AC44CE">
        <w:t xml:space="preserve"> contact a local funeral home or the National Cemetery Scheduling Office at (800) 535-1117 to expedite eligibility determination and burial scheduling. </w:t>
      </w:r>
      <w:r w:rsidR="001D23BE">
        <w:t>P</w:t>
      </w:r>
      <w:r w:rsidRPr="00AC44CE">
        <w:t xml:space="preserve">re-need </w:t>
      </w:r>
      <w:r w:rsidR="001D23BE">
        <w:t>eligibili</w:t>
      </w:r>
      <w:r w:rsidRPr="00AC44CE">
        <w:t>ty determination</w:t>
      </w:r>
      <w:r w:rsidR="001D23BE">
        <w:t xml:space="preserve"> should NOT be requested</w:t>
      </w:r>
      <w:r w:rsidRPr="00AC44CE">
        <w:t>.</w:t>
      </w:r>
    </w:p>
    <w:p w:rsidR="007E7E2A" w:rsidRPr="00AC44CE" w:rsidRDefault="007650F4" w:rsidP="00033065">
      <w:pPr>
        <w:spacing w:after="120"/>
        <w:rPr>
          <w:b/>
          <w:sz w:val="24"/>
          <w:szCs w:val="24"/>
        </w:rPr>
      </w:pPr>
      <w:hyperlink r:id="rId7">
        <w:r w:rsidR="00730478" w:rsidRPr="00AC44CE">
          <w:rPr>
            <w:b/>
            <w:sz w:val="24"/>
            <w:szCs w:val="24"/>
          </w:rPr>
          <w:t>Who can apply and how to apply</w:t>
        </w:r>
      </w:hyperlink>
    </w:p>
    <w:p w:rsidR="007E7E2A" w:rsidRPr="00164D7B" w:rsidRDefault="00730478" w:rsidP="00033065">
      <w:pPr>
        <w:spacing w:after="120"/>
      </w:pPr>
      <w:r w:rsidRPr="00AC44CE">
        <w:t>Anyone can apply for a pre-need burial eligibility determination for themselves by submitting</w:t>
      </w:r>
      <w:r w:rsidR="008D7232">
        <w:t xml:space="preserve"> VA Form 40-10007 </w:t>
      </w:r>
      <w:r w:rsidR="008D7232" w:rsidRPr="00164D7B">
        <w:rPr>
          <w:i/>
        </w:rPr>
        <w:t>(Application for Pre-Need Determination of Eligibility for Burial in a VA National Cemetery</w:t>
      </w:r>
      <w:r w:rsidR="008D7232" w:rsidRPr="00164D7B">
        <w:t>)</w:t>
      </w:r>
      <w:r w:rsidR="00164D7B">
        <w:t xml:space="preserve"> </w:t>
      </w:r>
      <w:r w:rsidR="008D7232" w:rsidRPr="00164D7B">
        <w:t>to</w:t>
      </w:r>
      <w:r w:rsidR="008D7232" w:rsidRPr="008D7232">
        <w:t xml:space="preserve"> the National Cemetery Scheduling Office (NCSO) by: toll-free fax at (855) 840-8299; or mail to the National Cemetery Scheduling Office, P.O. Box 510543, St. Louis, MO 63151.</w:t>
      </w:r>
      <w:r w:rsidR="008D7232">
        <w:t xml:space="preserve">  The form can be </w:t>
      </w:r>
      <w:r w:rsidR="008D7232" w:rsidRPr="00164D7B">
        <w:t>l</w:t>
      </w:r>
      <w:r w:rsidR="00161817" w:rsidRPr="00164D7B">
        <w:t>ocated online at: va.gov/</w:t>
      </w:r>
      <w:proofErr w:type="spellStart"/>
      <w:r w:rsidR="00161817" w:rsidRPr="00164D7B">
        <w:t>vaforms</w:t>
      </w:r>
      <w:proofErr w:type="spellEnd"/>
      <w:r w:rsidR="00161817" w:rsidRPr="00164D7B">
        <w:t>/</w:t>
      </w:r>
      <w:proofErr w:type="spellStart"/>
      <w:r w:rsidR="00161817" w:rsidRPr="00164D7B">
        <w:t>va</w:t>
      </w:r>
      <w:proofErr w:type="spellEnd"/>
      <w:r w:rsidR="00161817" w:rsidRPr="00164D7B">
        <w:t>/pdf/VA40-10007.pdf</w:t>
      </w:r>
      <w:r w:rsidR="00164D7B" w:rsidRPr="00164D7B">
        <w:t>.</w:t>
      </w:r>
    </w:p>
    <w:p w:rsidR="007E7E2A" w:rsidRPr="00AC44CE" w:rsidRDefault="00730478" w:rsidP="00033065">
      <w:pPr>
        <w:spacing w:after="120"/>
      </w:pPr>
      <w:r w:rsidRPr="00AC44CE">
        <w:t xml:space="preserve">Applicants should provide documentation of military service, (such as a DD 214 or other record of discharge) if readily available; if not apply anyway. If VA does not have and cannot locate adequate information to </w:t>
      </w:r>
      <w:proofErr w:type="gramStart"/>
      <w:r w:rsidRPr="008D7232">
        <w:t>make a decision</w:t>
      </w:r>
      <w:proofErr w:type="gramEnd"/>
      <w:r w:rsidRPr="00AC44CE">
        <w:t xml:space="preserve"> on a pre-need claim, VA will notify </w:t>
      </w:r>
      <w:r w:rsidR="00161817">
        <w:t>the applicant</w:t>
      </w:r>
      <w:r w:rsidRPr="00AC44CE">
        <w:t xml:space="preserve"> regarding what information is required for determining eligibility and will provide assistance in obtaining information from other sources.</w:t>
      </w:r>
      <w:r w:rsidR="00161817">
        <w:t xml:space="preserve"> Applicants</w:t>
      </w:r>
      <w:r w:rsidRPr="00AC44CE">
        <w:t xml:space="preserve"> will have an opportunity to provide additional information.</w:t>
      </w:r>
    </w:p>
    <w:p w:rsidR="007E7E2A" w:rsidRPr="00AC44CE" w:rsidRDefault="007650F4" w:rsidP="00033065">
      <w:pPr>
        <w:spacing w:after="120"/>
        <w:rPr>
          <w:b/>
          <w:sz w:val="24"/>
          <w:szCs w:val="24"/>
        </w:rPr>
      </w:pPr>
      <w:hyperlink r:id="rId8">
        <w:r w:rsidR="00730478" w:rsidRPr="00AC44CE">
          <w:rPr>
            <w:b/>
            <w:sz w:val="24"/>
            <w:szCs w:val="24"/>
          </w:rPr>
          <w:t>Who is eligible</w:t>
        </w:r>
      </w:hyperlink>
    </w:p>
    <w:p w:rsidR="007E7E2A" w:rsidRPr="00AC44CE" w:rsidRDefault="00730478" w:rsidP="00033065">
      <w:pPr>
        <w:spacing w:after="120"/>
      </w:pPr>
      <w:r w:rsidRPr="00AC44CE">
        <w:t>Burial in a VA national cemetery is open to all members of the armed forces and Veterans who have met minimum Active Duty service requirements, as applicable by law, and were discharged under conditions other than dishonorable. Members of the reserve components of the armed forces who die while on Active Duty under certain circumstances or who die while on training duty are also eligible for burial, as are Servicemembers and former Servicemembers who were eligible for retired pay at the time of their death. A Veteran’s spouse, surviving spouse, minor children, and, under certain conditions, unmarried adult children with disabilities, may also be eligible for burial. Eligible spouses and children may be buried even if they predecease the Veteran.</w:t>
      </w:r>
    </w:p>
    <w:p w:rsidR="007E7E2A" w:rsidRPr="00AC44CE" w:rsidRDefault="00730478" w:rsidP="00033065">
      <w:pPr>
        <w:spacing w:after="120"/>
      </w:pPr>
      <w:r w:rsidRPr="00AC44CE">
        <w:t xml:space="preserve">A spouse is defined as a person who is legally married to a Veteran. A surviving spouse is defined as a person who was legally married to a Veteran at the time of the Veteran's death and includes a surviving spouse who had a subsequent remarriage following the </w:t>
      </w:r>
      <w:r w:rsidR="00164D7B">
        <w:t>Veteran’s death</w:t>
      </w:r>
      <w:r w:rsidRPr="00AC44CE">
        <w:t>. A non-Veteran spouse of a Veteran whose marriage to the Veteran was dissolved by divorce or annulment issued b</w:t>
      </w:r>
      <w:r w:rsidR="00164D7B">
        <w:t>y an authoritative court is in</w:t>
      </w:r>
      <w:r w:rsidRPr="00AC44CE">
        <w:t>eligible for burial in a VA national cemetery.</w:t>
      </w:r>
    </w:p>
    <w:p w:rsidR="007E7E2A" w:rsidRPr="00AC44CE" w:rsidRDefault="00730478" w:rsidP="00033065">
      <w:pPr>
        <w:spacing w:after="120"/>
        <w:rPr>
          <w:b/>
        </w:rPr>
      </w:pPr>
      <w:r w:rsidRPr="00AC44CE">
        <w:rPr>
          <w:b/>
        </w:rPr>
        <w:t>N</w:t>
      </w:r>
      <w:r w:rsidRPr="00AC44CE">
        <w:rPr>
          <w:b/>
          <w:sz w:val="24"/>
          <w:szCs w:val="24"/>
        </w:rPr>
        <w:t xml:space="preserve">ational Guard and Reserve Member eligibility </w:t>
      </w:r>
    </w:p>
    <w:p w:rsidR="00730478" w:rsidRPr="00AC44CE" w:rsidRDefault="00730478" w:rsidP="00033065">
      <w:pPr>
        <w:spacing w:after="120"/>
        <w:rPr>
          <w:b/>
        </w:rPr>
      </w:pPr>
      <w:r w:rsidRPr="00AC44CE">
        <w:t>Members of the reserve components of the armed forces who die while on active duty under certain circumstances or while performing training duty or who have 20 years of service creditable for retired pay, or were called to Federal active duty under Title 10 and served the full term of service are eligible for burial in a VA national cemetery. A discharge document, such as a DD 214, should indicate Active Duty for purposes other than training, other active duty or executive orders.</w:t>
      </w:r>
    </w:p>
    <w:p w:rsidR="007E7E2A" w:rsidRPr="00AC44CE" w:rsidRDefault="007650F4" w:rsidP="00033065">
      <w:pPr>
        <w:spacing w:after="120"/>
        <w:rPr>
          <w:b/>
          <w:sz w:val="24"/>
          <w:szCs w:val="24"/>
        </w:rPr>
      </w:pPr>
      <w:hyperlink r:id="rId9">
        <w:r w:rsidR="005121E9">
          <w:rPr>
            <w:b/>
            <w:sz w:val="24"/>
            <w:szCs w:val="24"/>
          </w:rPr>
          <w:t>Application for members who h</w:t>
        </w:r>
        <w:r w:rsidR="00730478" w:rsidRPr="00AC44CE">
          <w:rPr>
            <w:b/>
            <w:sz w:val="24"/>
            <w:szCs w:val="24"/>
          </w:rPr>
          <w:t>ave no supporting documents, such as a DD 214 discharge document</w:t>
        </w:r>
      </w:hyperlink>
    </w:p>
    <w:p w:rsidR="007E7E2A" w:rsidRPr="00AC44CE" w:rsidRDefault="005121E9" w:rsidP="00033065">
      <w:pPr>
        <w:spacing w:after="120"/>
      </w:pPr>
      <w:r>
        <w:t>These members can still apply</w:t>
      </w:r>
      <w:r w:rsidR="00730478" w:rsidRPr="00AC44CE">
        <w:t xml:space="preserve">. Supporting documentation is not required to apply. However, if these documents are available and </w:t>
      </w:r>
      <w:r w:rsidR="001D23BE">
        <w:t xml:space="preserve">are sent along </w:t>
      </w:r>
      <w:r w:rsidR="00730478" w:rsidRPr="00AC44CE">
        <w:t xml:space="preserve">with </w:t>
      </w:r>
      <w:r w:rsidR="001D23BE">
        <w:t>the</w:t>
      </w:r>
      <w:r w:rsidR="00730478" w:rsidRPr="00AC44CE">
        <w:t xml:space="preserve"> application, VA will be able to process </w:t>
      </w:r>
      <w:r w:rsidR="001D23BE">
        <w:t>the</w:t>
      </w:r>
      <w:r w:rsidR="00730478" w:rsidRPr="00AC44CE">
        <w:t xml:space="preserve"> application faster. </w:t>
      </w:r>
      <w:r w:rsidR="00730478" w:rsidRPr="00AC44CE">
        <w:rPr>
          <w:i/>
        </w:rPr>
        <w:t xml:space="preserve">If discharge documents are not readily available, VA will attempt to obtain the records necessary to </w:t>
      </w:r>
      <w:proofErr w:type="gramStart"/>
      <w:r w:rsidR="00730478" w:rsidRPr="008D7232">
        <w:rPr>
          <w:i/>
        </w:rPr>
        <w:t>make a determination</w:t>
      </w:r>
      <w:proofErr w:type="gramEnd"/>
      <w:r w:rsidR="00730478" w:rsidRPr="00AC44CE">
        <w:rPr>
          <w:i/>
        </w:rPr>
        <w:t xml:space="preserve"> once we receive </w:t>
      </w:r>
      <w:r w:rsidR="008D7232">
        <w:rPr>
          <w:i/>
        </w:rPr>
        <w:t>the</w:t>
      </w:r>
      <w:r w:rsidR="00730478" w:rsidRPr="00AC44CE">
        <w:rPr>
          <w:i/>
        </w:rPr>
        <w:t xml:space="preserve"> application. </w:t>
      </w:r>
      <w:r w:rsidR="00730478" w:rsidRPr="00AC44CE">
        <w:t>If we need addition</w:t>
      </w:r>
      <w:r w:rsidR="001D23BE">
        <w:t>al information to substantiate the</w:t>
      </w:r>
      <w:r w:rsidR="00730478" w:rsidRPr="00AC44CE">
        <w:t xml:space="preserve"> claim, VA will contact </w:t>
      </w:r>
      <w:r w:rsidR="001D23BE">
        <w:t>the applicant</w:t>
      </w:r>
      <w:r w:rsidR="00730478" w:rsidRPr="00AC44CE">
        <w:t xml:space="preserve"> and let </w:t>
      </w:r>
      <w:r w:rsidR="001D23BE">
        <w:t xml:space="preserve">them </w:t>
      </w:r>
      <w:r w:rsidR="00730478" w:rsidRPr="00AC44CE">
        <w:t xml:space="preserve">know what additional evidence is required. </w:t>
      </w:r>
      <w:r w:rsidR="001D23BE">
        <w:t xml:space="preserve">Applicants </w:t>
      </w:r>
      <w:r w:rsidR="00730478" w:rsidRPr="00AC44CE">
        <w:t>will have an opportunity</w:t>
      </w:r>
      <w:r w:rsidR="00446CC3" w:rsidRPr="00AC44CE">
        <w:t xml:space="preserve"> </w:t>
      </w:r>
      <w:r w:rsidR="00730478" w:rsidRPr="00AC44CE">
        <w:t>to provide additional information.</w:t>
      </w:r>
      <w:r w:rsidR="008D7232">
        <w:t xml:space="preserve">  </w:t>
      </w:r>
      <w:r w:rsidR="00BD2B23" w:rsidRPr="00BD2B23">
        <w:t xml:space="preserve">DD FM 214 </w:t>
      </w:r>
      <w:r w:rsidR="00BD2B23">
        <w:t xml:space="preserve">can be </w:t>
      </w:r>
      <w:r w:rsidR="008D7232">
        <w:t xml:space="preserve">requested at </w:t>
      </w:r>
      <w:r w:rsidR="00BD2B23" w:rsidRPr="008D7232">
        <w:t>www.archives.gov/veterans/military-service-records</w:t>
      </w:r>
      <w:r w:rsidR="00BD2B23">
        <w:t>.</w:t>
      </w:r>
    </w:p>
    <w:p w:rsidR="00033065" w:rsidRDefault="00033065">
      <w:r>
        <w:br w:type="page"/>
      </w:r>
    </w:p>
    <w:p w:rsidR="007E7E2A" w:rsidRPr="00AC44CE" w:rsidRDefault="007650F4" w:rsidP="00033065">
      <w:pPr>
        <w:spacing w:after="120"/>
        <w:rPr>
          <w:b/>
          <w:sz w:val="24"/>
          <w:szCs w:val="24"/>
        </w:rPr>
      </w:pPr>
      <w:hyperlink r:id="rId10">
        <w:r w:rsidR="001D23BE">
          <w:rPr>
            <w:b/>
            <w:sz w:val="24"/>
            <w:szCs w:val="24"/>
          </w:rPr>
          <w:t xml:space="preserve">Are </w:t>
        </w:r>
        <w:r w:rsidR="00730478" w:rsidRPr="00AC44CE">
          <w:rPr>
            <w:b/>
            <w:sz w:val="24"/>
            <w:szCs w:val="24"/>
          </w:rPr>
          <w:t xml:space="preserve">separate forms </w:t>
        </w:r>
        <w:r w:rsidR="001D23BE">
          <w:rPr>
            <w:b/>
            <w:sz w:val="24"/>
            <w:szCs w:val="24"/>
          </w:rPr>
          <w:t xml:space="preserve">required for the member and the </w:t>
        </w:r>
        <w:r w:rsidR="00730478" w:rsidRPr="00AC44CE">
          <w:rPr>
            <w:b/>
            <w:sz w:val="24"/>
            <w:szCs w:val="24"/>
          </w:rPr>
          <w:t>spouse</w:t>
        </w:r>
      </w:hyperlink>
    </w:p>
    <w:p w:rsidR="007E7E2A" w:rsidRPr="00AC44CE" w:rsidRDefault="00730478" w:rsidP="00033065">
      <w:pPr>
        <w:spacing w:after="120"/>
      </w:pPr>
      <w:r w:rsidRPr="00AC44CE">
        <w:t>Yes. Each person requesting a pre-need eligibility determination for burial must complete a separate form so that VA can make and record individual eligibility determinations.</w:t>
      </w:r>
    </w:p>
    <w:p w:rsidR="007E7E2A" w:rsidRPr="00AC44CE" w:rsidRDefault="00730478" w:rsidP="00033065">
      <w:pPr>
        <w:spacing w:after="120"/>
      </w:pPr>
      <w:r w:rsidRPr="00AC44CE">
        <w:t>A spouse is defined as a person who is legally married to a Veteran. A surviving Spouse is defined as a person who was legally married to a Veteran at the time of the Veteran's death and includes a surviving spouse who had a subsequent remarriage following the death of the Veteran. A non-Veteran spouse of a Veteran whose marriage to the Veteran was dissolved by divorce or annulment issued by an authoritative court is not eligible for burial in a VA national cemetery.</w:t>
      </w:r>
    </w:p>
    <w:p w:rsidR="007E7E2A" w:rsidRPr="00AC44CE" w:rsidRDefault="007650F4" w:rsidP="00033065">
      <w:pPr>
        <w:spacing w:after="120"/>
        <w:rPr>
          <w:b/>
          <w:sz w:val="24"/>
          <w:szCs w:val="24"/>
        </w:rPr>
      </w:pPr>
      <w:hyperlink r:id="rId11">
        <w:r w:rsidR="00730478" w:rsidRPr="00AC44CE">
          <w:rPr>
            <w:b/>
            <w:sz w:val="24"/>
            <w:szCs w:val="24"/>
          </w:rPr>
          <w:t>What happens if VA makes a favorable pre-need eligibility determination</w:t>
        </w:r>
      </w:hyperlink>
    </w:p>
    <w:p w:rsidR="007E7E2A" w:rsidRPr="00AC44CE" w:rsidRDefault="00730478" w:rsidP="00033065">
      <w:pPr>
        <w:spacing w:after="120"/>
      </w:pPr>
      <w:r w:rsidRPr="00AC44CE">
        <w:t>If VA</w:t>
      </w:r>
      <w:r w:rsidR="001D23BE">
        <w:t xml:space="preserve"> favorably</w:t>
      </w:r>
      <w:r w:rsidRPr="00AC44CE">
        <w:t xml:space="preserve"> determines eligib</w:t>
      </w:r>
      <w:r w:rsidR="001D23BE">
        <w:t>ility</w:t>
      </w:r>
      <w:r w:rsidRPr="00AC44CE">
        <w:t xml:space="preserve">, VA will notify </w:t>
      </w:r>
      <w:r w:rsidR="001D23BE">
        <w:t>the applicant</w:t>
      </w:r>
      <w:r w:rsidRPr="00AC44CE">
        <w:t xml:space="preserve"> of our determination and store </w:t>
      </w:r>
      <w:r w:rsidR="001D23BE">
        <w:t>the</w:t>
      </w:r>
      <w:r w:rsidRPr="00AC44CE">
        <w:t xml:space="preserve"> pre-need application, supporting documentation, and the decision letter for use at </w:t>
      </w:r>
      <w:r w:rsidR="001D23BE">
        <w:t>the</w:t>
      </w:r>
      <w:r w:rsidRPr="00AC44CE">
        <w:t xml:space="preserve"> time of need. We encourage </w:t>
      </w:r>
      <w:r w:rsidR="001D23BE">
        <w:t>members</w:t>
      </w:r>
      <w:r w:rsidRPr="00AC44CE">
        <w:t xml:space="preserve"> to keep our decision letter and</w:t>
      </w:r>
      <w:r w:rsidR="001D23BE">
        <w:t xml:space="preserve"> other information we will provide </w:t>
      </w:r>
      <w:r w:rsidRPr="00AC44CE">
        <w:t xml:space="preserve">with </w:t>
      </w:r>
      <w:r w:rsidR="001D23BE">
        <w:t>other</w:t>
      </w:r>
      <w:r w:rsidRPr="00AC44CE">
        <w:t xml:space="preserve"> important papers and to discuss burial wishes and final arrangements with family members or other representatives.</w:t>
      </w:r>
    </w:p>
    <w:p w:rsidR="007E7E2A" w:rsidRPr="00AC44CE" w:rsidRDefault="007650F4" w:rsidP="00033065">
      <w:pPr>
        <w:spacing w:after="120"/>
        <w:rPr>
          <w:b/>
          <w:sz w:val="24"/>
          <w:szCs w:val="24"/>
        </w:rPr>
      </w:pPr>
      <w:hyperlink r:id="rId12">
        <w:r w:rsidR="00730478" w:rsidRPr="00AC44CE">
          <w:rPr>
            <w:b/>
            <w:sz w:val="24"/>
            <w:szCs w:val="24"/>
          </w:rPr>
          <w:t>What happens if VA determines I am ineligible for burial in a VA national cemetery</w:t>
        </w:r>
      </w:hyperlink>
    </w:p>
    <w:p w:rsidR="007E7E2A" w:rsidRPr="00AC44CE" w:rsidRDefault="00730478" w:rsidP="00033065">
      <w:pPr>
        <w:spacing w:after="120"/>
      </w:pPr>
      <w:r w:rsidRPr="00AC44CE">
        <w:t xml:space="preserve">VA will issue a written denial decision letter explaining the reasons or basis of the denial. If </w:t>
      </w:r>
      <w:r w:rsidR="001D23BE">
        <w:t>the applicant dis</w:t>
      </w:r>
      <w:r w:rsidRPr="00AC44CE">
        <w:t>agree</w:t>
      </w:r>
      <w:r w:rsidR="001D23BE">
        <w:t>s</w:t>
      </w:r>
      <w:r w:rsidRPr="00AC44CE">
        <w:t xml:space="preserve"> with our decision denying </w:t>
      </w:r>
      <w:r w:rsidR="001D23BE">
        <w:t>the</w:t>
      </w:r>
      <w:r w:rsidRPr="00AC44CE">
        <w:t xml:space="preserve"> pre-need request, </w:t>
      </w:r>
      <w:r w:rsidR="001D23BE">
        <w:t>they</w:t>
      </w:r>
      <w:r w:rsidRPr="00AC44CE">
        <w:t xml:space="preserve"> have the right to appeal the decision. If </w:t>
      </w:r>
      <w:r w:rsidR="001D23BE">
        <w:t>they</w:t>
      </w:r>
      <w:r w:rsidRPr="00AC44CE">
        <w:t xml:space="preserve"> wish to appeal, </w:t>
      </w:r>
      <w:r w:rsidR="001D23BE">
        <w:t>the applicant has</w:t>
      </w:r>
      <w:r w:rsidRPr="00AC44CE">
        <w:t xml:space="preserve"> one year from the date of the pre-need decision letter to file a notice of disagreement. If </w:t>
      </w:r>
      <w:r w:rsidR="001D23BE">
        <w:t>no</w:t>
      </w:r>
      <w:r w:rsidRPr="00AC44CE">
        <w:t xml:space="preserve"> notice of disagreement </w:t>
      </w:r>
      <w:r w:rsidR="001D23BE">
        <w:t xml:space="preserve">is filed </w:t>
      </w:r>
      <w:r w:rsidRPr="00AC44CE">
        <w:t xml:space="preserve">within one year, the decision will become final. </w:t>
      </w:r>
      <w:r w:rsidR="001D23BE">
        <w:t>Applicants</w:t>
      </w:r>
      <w:r w:rsidRPr="00AC44CE">
        <w:t xml:space="preserve"> can submit additional evidence to support a claim </w:t>
      </w:r>
      <w:r w:rsidR="008D7232" w:rsidRPr="008D7232">
        <w:t>if</w:t>
      </w:r>
      <w:r w:rsidRPr="00AC44CE">
        <w:t xml:space="preserve"> </w:t>
      </w:r>
      <w:r w:rsidR="001D23BE">
        <w:t>they</w:t>
      </w:r>
      <w:r w:rsidRPr="00AC44CE">
        <w:t xml:space="preserve"> choose to appeal </w:t>
      </w:r>
      <w:r w:rsidR="008D7232" w:rsidRPr="008D7232">
        <w:t>the pre-</w:t>
      </w:r>
      <w:r w:rsidRPr="008D7232">
        <w:t>need decision</w:t>
      </w:r>
      <w:r w:rsidRPr="00AC44CE">
        <w:t xml:space="preserve">. The </w:t>
      </w:r>
      <w:hyperlink r:id="rId13">
        <w:r w:rsidRPr="00AC44CE">
          <w:t xml:space="preserve">VA Form 4107, </w:t>
        </w:r>
      </w:hyperlink>
      <w:r w:rsidRPr="00AC44CE">
        <w:t xml:space="preserve">Rights to Appeal Our Decision will be provided; it explains </w:t>
      </w:r>
      <w:r w:rsidR="001D23BE">
        <w:t>the applicants</w:t>
      </w:r>
      <w:r w:rsidRPr="00AC44CE">
        <w:t xml:space="preserve"> right to appeal and how to submit additional evidence. For more information visit: </w:t>
      </w:r>
      <w:hyperlink r:id="rId14" w:history="1">
        <w:r w:rsidR="008D7232" w:rsidRPr="00164D7B">
          <w:rPr>
            <w:rStyle w:val="Hyperlink"/>
            <w:color w:val="auto"/>
            <w:u w:val="none"/>
          </w:rPr>
          <w:t>www.va.gov/opa/publications/benefits_book/benefits_chap14.asp</w:t>
        </w:r>
      </w:hyperlink>
      <w:r w:rsidR="008D7232">
        <w:t>.</w:t>
      </w:r>
    </w:p>
    <w:p w:rsidR="007E7E2A" w:rsidRPr="00AC44CE" w:rsidRDefault="008D7232" w:rsidP="00033065">
      <w:pPr>
        <w:spacing w:after="120"/>
        <w:rPr>
          <w:b/>
        </w:rPr>
      </w:pPr>
      <w:r w:rsidRPr="008D7232">
        <w:rPr>
          <w:b/>
        </w:rPr>
        <w:t>Does applying</w:t>
      </w:r>
      <w:r>
        <w:t xml:space="preserve"> </w:t>
      </w:r>
      <w:hyperlink r:id="rId15">
        <w:r>
          <w:rPr>
            <w:b/>
          </w:rPr>
          <w:t xml:space="preserve">for </w:t>
        </w:r>
        <w:r w:rsidR="00730478" w:rsidRPr="00AC44CE">
          <w:rPr>
            <w:b/>
          </w:rPr>
          <w:t xml:space="preserve">pre-need eligibility </w:t>
        </w:r>
        <w:r>
          <w:rPr>
            <w:b/>
          </w:rPr>
          <w:t xml:space="preserve">obligate the applicant </w:t>
        </w:r>
        <w:r w:rsidR="00730478" w:rsidRPr="00AC44CE">
          <w:rPr>
            <w:b/>
          </w:rPr>
          <w:t>to be buried in a VA national cemetery</w:t>
        </w:r>
      </w:hyperlink>
    </w:p>
    <w:p w:rsidR="00730478" w:rsidRPr="00AC44CE" w:rsidRDefault="00730478" w:rsidP="00033065">
      <w:pPr>
        <w:spacing w:after="120"/>
        <w:rPr>
          <w:b/>
        </w:rPr>
      </w:pPr>
      <w:r w:rsidRPr="00AC44CE">
        <w:t xml:space="preserve">No. Submitting a VA pre-need application and being found eligible does not obligate </w:t>
      </w:r>
      <w:r w:rsidR="001D23BE">
        <w:t>an applicant</w:t>
      </w:r>
      <w:r w:rsidRPr="00AC44CE">
        <w:t xml:space="preserve"> to be buried in any national cemetery. If next of kin making final arrangements submits a burial request on behalf</w:t>
      </w:r>
      <w:r w:rsidR="001D23BE">
        <w:t xml:space="preserve"> of the applicant</w:t>
      </w:r>
      <w:r w:rsidRPr="00AC44CE">
        <w:t xml:space="preserve">, VA will locate </w:t>
      </w:r>
      <w:r w:rsidR="001D23BE">
        <w:t>the</w:t>
      </w:r>
      <w:r w:rsidRPr="00AC44CE">
        <w:t xml:space="preserve"> </w:t>
      </w:r>
      <w:r w:rsidR="00164D7B" w:rsidRPr="00164D7B">
        <w:t>pre-</w:t>
      </w:r>
      <w:r w:rsidRPr="00164D7B">
        <w:t>need</w:t>
      </w:r>
      <w:r w:rsidRPr="00AC44CE">
        <w:t xml:space="preserve"> decision letter and validate the determination.</w:t>
      </w:r>
    </w:p>
    <w:p w:rsidR="007E7E2A" w:rsidRPr="00AC44CE" w:rsidRDefault="007650F4" w:rsidP="00033065">
      <w:pPr>
        <w:spacing w:after="120"/>
        <w:rPr>
          <w:b/>
        </w:rPr>
      </w:pPr>
      <w:hyperlink r:id="rId16">
        <w:r w:rsidR="001D23BE">
          <w:rPr>
            <w:b/>
          </w:rPr>
          <w:t xml:space="preserve">If VA determines favorable </w:t>
        </w:r>
        <w:r w:rsidR="00730478" w:rsidRPr="00AC44CE">
          <w:rPr>
            <w:b/>
          </w:rPr>
          <w:t>eligib</w:t>
        </w:r>
        <w:r w:rsidR="001D23BE">
          <w:rPr>
            <w:b/>
          </w:rPr>
          <w:t>i</w:t>
        </w:r>
        <w:r w:rsidR="00730478" w:rsidRPr="00AC44CE">
          <w:rPr>
            <w:b/>
          </w:rPr>
          <w:t>l</w:t>
        </w:r>
        <w:r w:rsidR="001D23BE">
          <w:rPr>
            <w:b/>
          </w:rPr>
          <w:t>ity</w:t>
        </w:r>
        <w:r w:rsidR="00730478" w:rsidRPr="00AC44CE">
          <w:rPr>
            <w:b/>
          </w:rPr>
          <w:t>, what happens at my time of need</w:t>
        </w:r>
      </w:hyperlink>
    </w:p>
    <w:p w:rsidR="007E7E2A" w:rsidRPr="00AC44CE" w:rsidRDefault="00730478" w:rsidP="00033065">
      <w:pPr>
        <w:spacing w:after="120"/>
      </w:pPr>
      <w:r w:rsidRPr="00AC44CE">
        <w:t xml:space="preserve">At </w:t>
      </w:r>
      <w:r w:rsidR="001D23BE">
        <w:t>the</w:t>
      </w:r>
      <w:r w:rsidRPr="00AC44CE">
        <w:t xml:space="preserve"> time of need, </w:t>
      </w:r>
      <w:r w:rsidR="001D23BE">
        <w:t>the</w:t>
      </w:r>
      <w:r w:rsidRPr="00AC44CE">
        <w:t xml:space="preserve"> next-of-kin, funeral home or other representative responsible for making final arrangements should contact the National Cemetery Scheduling Office at (800) 535-1117 to request burial. VA will locate </w:t>
      </w:r>
      <w:r w:rsidR="001D23BE">
        <w:t>the applicants</w:t>
      </w:r>
      <w:r w:rsidRPr="00AC44CE">
        <w:t xml:space="preserve"> pre-need decision letter and validate our determination. Because laws and personal circumstances change, VA will validate the pre-need decision using the laws in effect at the time VA receives the burial request. We will also check for any bars to receipt of the burial benefit.</w:t>
      </w:r>
    </w:p>
    <w:p w:rsidR="007E7E2A" w:rsidRPr="00AC44CE" w:rsidRDefault="00730478" w:rsidP="00033065">
      <w:pPr>
        <w:spacing w:after="120"/>
        <w:rPr>
          <w:b/>
        </w:rPr>
      </w:pPr>
      <w:r w:rsidRPr="00AC44CE">
        <w:rPr>
          <w:b/>
        </w:rPr>
        <w:t>What is a bar to a burial benefit?</w:t>
      </w:r>
    </w:p>
    <w:p w:rsidR="007E7E2A" w:rsidRPr="00AC44CE" w:rsidRDefault="00730478" w:rsidP="00033065">
      <w:pPr>
        <w:spacing w:after="120"/>
      </w:pPr>
      <w:r w:rsidRPr="00AC44CE">
        <w:t>Although a person may be found eligible for burial, title 38 U.S.C. Section 2411, prohibits VA from memorializing or interring in any VA national cemetery a person found to have committed a capital crime or a serious sex offense, under Federal or State law. VA will determine whether any bars to receipt of the burial benefit exists when we receive a burial request.</w:t>
      </w:r>
    </w:p>
    <w:sectPr w:rsidR="007E7E2A" w:rsidRPr="00AC44CE" w:rsidSect="00446CC3">
      <w:headerReference w:type="default" r:id="rId17"/>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23F" w:rsidRDefault="000C123F" w:rsidP="00730478">
      <w:r>
        <w:separator/>
      </w:r>
    </w:p>
  </w:endnote>
  <w:endnote w:type="continuationSeparator" w:id="0">
    <w:p w:rsidR="000C123F" w:rsidRDefault="000C123F" w:rsidP="0073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23F" w:rsidRDefault="000C123F" w:rsidP="00730478">
      <w:r>
        <w:separator/>
      </w:r>
    </w:p>
  </w:footnote>
  <w:footnote w:type="continuationSeparator" w:id="0">
    <w:p w:rsidR="000C123F" w:rsidRDefault="000C123F" w:rsidP="00730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478" w:rsidRDefault="00164D7B">
    <w:pPr>
      <w:pStyle w:val="Header"/>
    </w:pPr>
    <w:r>
      <w:rPr>
        <w:noProof/>
      </w:rPr>
      <mc:AlternateContent>
        <mc:Choice Requires="wps">
          <w:drawing>
            <wp:anchor distT="0" distB="0" distL="118745" distR="118745" simplePos="0" relativeHeight="251657728" behindDoc="1" locked="0" layoutInCell="1" allowOverlap="0">
              <wp:simplePos x="0" y="0"/>
              <wp:positionH relativeFrom="margin">
                <wp:posOffset>0</wp:posOffset>
              </wp:positionH>
              <wp:positionV relativeFrom="page">
                <wp:posOffset>399415</wp:posOffset>
              </wp:positionV>
              <wp:extent cx="6854825" cy="339725"/>
              <wp:effectExtent l="0" t="0" r="3175" b="381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4825" cy="339725"/>
                      </a:xfrm>
                      <a:prstGeom prst="rect">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b/>
                              <w:caps/>
                              <w:color w:val="000000" w:themeColor="text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30478" w:rsidRPr="00730478" w:rsidRDefault="00730478">
                              <w:pPr>
                                <w:pStyle w:val="Header"/>
                                <w:tabs>
                                  <w:tab w:val="clear" w:pos="4680"/>
                                  <w:tab w:val="clear" w:pos="9360"/>
                                </w:tabs>
                                <w:jc w:val="center"/>
                                <w:rPr>
                                  <w:b/>
                                  <w:caps/>
                                  <w:color w:val="000000" w:themeColor="text1"/>
                                  <w:sz w:val="28"/>
                                  <w:szCs w:val="28"/>
                                </w:rPr>
                              </w:pPr>
                              <w:r w:rsidRPr="001D23BE">
                                <w:rPr>
                                  <w:b/>
                                  <w:caps/>
                                  <w:color w:val="000000" w:themeColor="text1"/>
                                  <w:sz w:val="32"/>
                                  <w:szCs w:val="32"/>
                                </w:rPr>
                                <w:t>NCA Pre-Need Burial Determination of Eligibility Talking Points</w:t>
                              </w:r>
                            </w:p>
                          </w:sdtContent>
                        </w:sdt>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31.45pt;width:539.75pt;height:26.75pt;z-index:-251658752;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" o:allowoverlap="f" fillcolor="white [3212]" stroked="f" strokeweight="2pt">
              <v:textbox style="mso-fit-shape-to-text:t">
                <w:txbxContent>
                  <w:sdt>
                    <w:sdtPr>
                      <w:rPr>
                        <w:b/>
                        <w:caps/>
                        <w:color w:val="000000" w:themeColor="text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30478" w:rsidRPr="00730478" w:rsidRDefault="00730478">
                        <w:pPr>
                          <w:pStyle w:val="Header"/>
                          <w:tabs>
                            <w:tab w:val="clear" w:pos="4680"/>
                            <w:tab w:val="clear" w:pos="9360"/>
                          </w:tabs>
                          <w:jc w:val="center"/>
                          <w:rPr>
                            <w:b/>
                            <w:caps/>
                            <w:color w:val="000000" w:themeColor="text1"/>
                            <w:sz w:val="28"/>
                            <w:szCs w:val="28"/>
                          </w:rPr>
                        </w:pPr>
                        <w:r w:rsidRPr="001D23BE">
                          <w:rPr>
                            <w:b/>
                            <w:caps/>
                            <w:color w:val="000000" w:themeColor="text1"/>
                            <w:sz w:val="32"/>
                            <w:szCs w:val="32"/>
                          </w:rPr>
                          <w:t>NCA Pre-Need Burial Determination of Eligibility Talking Points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3C0126"/>
    <w:multiLevelType w:val="hybridMultilevel"/>
    <w:tmpl w:val="5FCCA654"/>
    <w:lvl w:ilvl="0" w:tplc="89B80106">
      <w:start w:val="1"/>
      <w:numFmt w:val="decimal"/>
      <w:lvlText w:val="%1."/>
      <w:lvlJc w:val="left"/>
      <w:pPr>
        <w:ind w:left="625" w:hanging="360"/>
      </w:pPr>
      <w:rPr>
        <w:rFonts w:hint="default"/>
        <w:spacing w:val="-1"/>
        <w:w w:val="99"/>
        <w:lang w:val="en-US" w:eastAsia="en-US" w:bidi="en-US"/>
      </w:rPr>
    </w:lvl>
    <w:lvl w:ilvl="1" w:tplc="AF8ADF46">
      <w:numFmt w:val="bullet"/>
      <w:lvlText w:val="•"/>
      <w:lvlJc w:val="left"/>
      <w:pPr>
        <w:ind w:left="1656" w:hanging="360"/>
      </w:pPr>
      <w:rPr>
        <w:rFonts w:hint="default"/>
        <w:lang w:val="en-US" w:eastAsia="en-US" w:bidi="en-US"/>
      </w:rPr>
    </w:lvl>
    <w:lvl w:ilvl="2" w:tplc="15445A08">
      <w:numFmt w:val="bullet"/>
      <w:lvlText w:val="•"/>
      <w:lvlJc w:val="left"/>
      <w:pPr>
        <w:ind w:left="2692" w:hanging="360"/>
      </w:pPr>
      <w:rPr>
        <w:rFonts w:hint="default"/>
        <w:lang w:val="en-US" w:eastAsia="en-US" w:bidi="en-US"/>
      </w:rPr>
    </w:lvl>
    <w:lvl w:ilvl="3" w:tplc="6560B0B4">
      <w:numFmt w:val="bullet"/>
      <w:lvlText w:val="•"/>
      <w:lvlJc w:val="left"/>
      <w:pPr>
        <w:ind w:left="3728" w:hanging="360"/>
      </w:pPr>
      <w:rPr>
        <w:rFonts w:hint="default"/>
        <w:lang w:val="en-US" w:eastAsia="en-US" w:bidi="en-US"/>
      </w:rPr>
    </w:lvl>
    <w:lvl w:ilvl="4" w:tplc="A02E7C70">
      <w:numFmt w:val="bullet"/>
      <w:lvlText w:val="•"/>
      <w:lvlJc w:val="left"/>
      <w:pPr>
        <w:ind w:left="4764" w:hanging="360"/>
      </w:pPr>
      <w:rPr>
        <w:rFonts w:hint="default"/>
        <w:lang w:val="en-US" w:eastAsia="en-US" w:bidi="en-US"/>
      </w:rPr>
    </w:lvl>
    <w:lvl w:ilvl="5" w:tplc="7778AAA0">
      <w:numFmt w:val="bullet"/>
      <w:lvlText w:val="•"/>
      <w:lvlJc w:val="left"/>
      <w:pPr>
        <w:ind w:left="5800" w:hanging="360"/>
      </w:pPr>
      <w:rPr>
        <w:rFonts w:hint="default"/>
        <w:lang w:val="en-US" w:eastAsia="en-US" w:bidi="en-US"/>
      </w:rPr>
    </w:lvl>
    <w:lvl w:ilvl="6" w:tplc="6720A7A8">
      <w:numFmt w:val="bullet"/>
      <w:lvlText w:val="•"/>
      <w:lvlJc w:val="left"/>
      <w:pPr>
        <w:ind w:left="6836" w:hanging="360"/>
      </w:pPr>
      <w:rPr>
        <w:rFonts w:hint="default"/>
        <w:lang w:val="en-US" w:eastAsia="en-US" w:bidi="en-US"/>
      </w:rPr>
    </w:lvl>
    <w:lvl w:ilvl="7" w:tplc="886E7482">
      <w:numFmt w:val="bullet"/>
      <w:lvlText w:val="•"/>
      <w:lvlJc w:val="left"/>
      <w:pPr>
        <w:ind w:left="7872" w:hanging="360"/>
      </w:pPr>
      <w:rPr>
        <w:rFonts w:hint="default"/>
        <w:lang w:val="en-US" w:eastAsia="en-US" w:bidi="en-US"/>
      </w:rPr>
    </w:lvl>
    <w:lvl w:ilvl="8" w:tplc="1FF08A1E">
      <w:numFmt w:val="bullet"/>
      <w:lvlText w:val="•"/>
      <w:lvlJc w:val="left"/>
      <w:pPr>
        <w:ind w:left="890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2A"/>
    <w:rsid w:val="00033065"/>
    <w:rsid w:val="000C123F"/>
    <w:rsid w:val="00144B87"/>
    <w:rsid w:val="00161817"/>
    <w:rsid w:val="00164D7B"/>
    <w:rsid w:val="001D23BE"/>
    <w:rsid w:val="00446CC3"/>
    <w:rsid w:val="005121E9"/>
    <w:rsid w:val="006825ED"/>
    <w:rsid w:val="00730478"/>
    <w:rsid w:val="007650F4"/>
    <w:rsid w:val="007C69BB"/>
    <w:rsid w:val="007E7E2A"/>
    <w:rsid w:val="008D7232"/>
    <w:rsid w:val="00AC44CE"/>
    <w:rsid w:val="00BD2B23"/>
    <w:rsid w:val="00C5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292219"/>
  <w15:docId w15:val="{2B12D2DD-78ED-4015-9660-5AEC8152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2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0478"/>
    <w:pPr>
      <w:tabs>
        <w:tab w:val="center" w:pos="4680"/>
        <w:tab w:val="right" w:pos="9360"/>
      </w:tabs>
    </w:pPr>
  </w:style>
  <w:style w:type="character" w:customStyle="1" w:styleId="HeaderChar">
    <w:name w:val="Header Char"/>
    <w:basedOn w:val="DefaultParagraphFont"/>
    <w:link w:val="Header"/>
    <w:uiPriority w:val="99"/>
    <w:rsid w:val="00730478"/>
    <w:rPr>
      <w:rFonts w:ascii="Calibri" w:eastAsia="Calibri" w:hAnsi="Calibri" w:cs="Calibri"/>
      <w:lang w:bidi="en-US"/>
    </w:rPr>
  </w:style>
  <w:style w:type="paragraph" w:styleId="Footer">
    <w:name w:val="footer"/>
    <w:basedOn w:val="Normal"/>
    <w:link w:val="FooterChar"/>
    <w:uiPriority w:val="99"/>
    <w:unhideWhenUsed/>
    <w:rsid w:val="00730478"/>
    <w:pPr>
      <w:tabs>
        <w:tab w:val="center" w:pos="4680"/>
        <w:tab w:val="right" w:pos="9360"/>
      </w:tabs>
    </w:pPr>
  </w:style>
  <w:style w:type="character" w:customStyle="1" w:styleId="FooterChar">
    <w:name w:val="Footer Char"/>
    <w:basedOn w:val="DefaultParagraphFont"/>
    <w:link w:val="Footer"/>
    <w:uiPriority w:val="99"/>
    <w:rsid w:val="00730478"/>
    <w:rPr>
      <w:rFonts w:ascii="Calibri" w:eastAsia="Calibri" w:hAnsi="Calibri" w:cs="Calibri"/>
      <w:lang w:bidi="en-US"/>
    </w:rPr>
  </w:style>
  <w:style w:type="paragraph" w:styleId="Revision">
    <w:name w:val="Revision"/>
    <w:hidden/>
    <w:uiPriority w:val="99"/>
    <w:semiHidden/>
    <w:rsid w:val="00BD2B23"/>
    <w:pPr>
      <w:widowControl/>
      <w:autoSpaceDE/>
      <w:autoSpaceDN/>
    </w:pPr>
    <w:rPr>
      <w:rFonts w:ascii="Calibri" w:eastAsia="Calibri" w:hAnsi="Calibri" w:cs="Calibri"/>
      <w:lang w:bidi="en-US"/>
    </w:rPr>
  </w:style>
  <w:style w:type="paragraph" w:styleId="BalloonText">
    <w:name w:val="Balloon Text"/>
    <w:basedOn w:val="Normal"/>
    <w:link w:val="BalloonTextChar"/>
    <w:uiPriority w:val="99"/>
    <w:semiHidden/>
    <w:unhideWhenUsed/>
    <w:rsid w:val="00BD2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B23"/>
    <w:rPr>
      <w:rFonts w:ascii="Segoe UI" w:eastAsia="Calibri" w:hAnsi="Segoe UI" w:cs="Segoe UI"/>
      <w:sz w:val="18"/>
      <w:szCs w:val="18"/>
      <w:lang w:bidi="en-US"/>
    </w:rPr>
  </w:style>
  <w:style w:type="character" w:styleId="Hyperlink">
    <w:name w:val="Hyperlink"/>
    <w:basedOn w:val="DefaultParagraphFont"/>
    <w:uiPriority w:val="99"/>
    <w:unhideWhenUsed/>
    <w:rsid w:val="008D7232"/>
    <w:rPr>
      <w:color w:val="0000FF" w:themeColor="hyperlink"/>
      <w:u w:val="single"/>
    </w:rPr>
  </w:style>
  <w:style w:type="character" w:styleId="UnresolvedMention">
    <w:name w:val="Unresolved Mention"/>
    <w:basedOn w:val="DefaultParagraphFont"/>
    <w:uiPriority w:val="99"/>
    <w:semiHidden/>
    <w:unhideWhenUsed/>
    <w:rsid w:val="008D72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em.va.gov/CEM/pre-need/FAQ/?_ga=2.60198186.648844967.1543939598-1776802444.1541087573&amp;amp;3" TargetMode="External"/><Relationship Id="rId13" Type="http://schemas.openxmlformats.org/officeDocument/2006/relationships/hyperlink" Target="http://www.va.gov/vaforms/va/pdf/VA4107.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m.va.gov/CEM/pre-need/FAQ/?_ga=2.60198186.648844967.1543939598-1776802444.1541087573&amp;amp;2" TargetMode="External"/><Relationship Id="rId12" Type="http://schemas.openxmlformats.org/officeDocument/2006/relationships/hyperlink" Target="https://www.cem.va.gov/CEM/pre-need/FAQ/?_ga=2.60198186.648844967.1543939598-1776802444.1541087573&amp;amp;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em.va.gov/CEM/pre-need/FAQ/?_ga=2.60198186.648844967.1543939598-1776802444.1541087573&amp;amp;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m.va.gov/CEM/pre-need/FAQ/?_ga=2.60198186.648844967.1543939598-1776802444.1541087573&amp;amp;7" TargetMode="External"/><Relationship Id="rId5" Type="http://schemas.openxmlformats.org/officeDocument/2006/relationships/footnotes" Target="footnotes.xml"/><Relationship Id="rId15" Type="http://schemas.openxmlformats.org/officeDocument/2006/relationships/hyperlink" Target="https://www.cem.va.gov/CEM/pre-need/FAQ/?_ga=2.60198186.648844967.1543939598-1776802444.1541087573&amp;amp;9" TargetMode="External"/><Relationship Id="rId10" Type="http://schemas.openxmlformats.org/officeDocument/2006/relationships/hyperlink" Target="https://www.cem.va.gov/CEM/pre-need/FAQ/?_ga=2.60198186.648844967.1543939598-1776802444.1541087573&amp;amp;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m.va.gov/CEM/pre-need/FAQ/?_ga=2.60198186.648844967.1543939598-1776802444.1541087573&amp;amp;5" TargetMode="External"/><Relationship Id="rId14" Type="http://schemas.openxmlformats.org/officeDocument/2006/relationships/hyperlink" Target="http://www.va.gov/opa/publications/benefits_book/benefits_chap14.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NCA Pre-Need Burial Determination of Eligibility Talking Points</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NCA Pre-Need Burial Determination of Eligibility Talking Points</dc:title>
  <dc:creator>Lambert, Brian</dc:creator>
  <cp:lastModifiedBy>Craig, Jerry A. (Drew)</cp:lastModifiedBy>
  <cp:revision>3</cp:revision>
  <dcterms:created xsi:type="dcterms:W3CDTF">2018-12-12T18:37:00Z</dcterms:created>
  <dcterms:modified xsi:type="dcterms:W3CDTF">2018-12-12T18:39:00Z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LastSaved">
    <vt:filetime>2018-12-12T00:00:00Z</vt:filetime>
  </property>
</Properties>
</file>