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6C78F" w14:textId="77777777" w:rsidR="00BD7855" w:rsidRDefault="00BD7855" w:rsidP="004C1A75">
      <w:pPr>
        <w:pStyle w:val="NoSpacing"/>
        <w:ind w:right="-450"/>
        <w:jc w:val="center"/>
        <w:rPr>
          <w:b/>
          <w:bCs/>
          <w:u w:val="single"/>
        </w:rPr>
      </w:pPr>
      <w:r>
        <w:rPr>
          <w:b/>
          <w:bCs/>
          <w:u w:val="single"/>
        </w:rPr>
        <w:t>NOTICE TO BIDDERS</w:t>
      </w:r>
    </w:p>
    <w:p w14:paraId="7CCD9450" w14:textId="14C2D529" w:rsidR="00BD7855" w:rsidRDefault="00BD7855" w:rsidP="004C1A75">
      <w:pPr>
        <w:pStyle w:val="NoSpacing"/>
        <w:ind w:right="-450"/>
        <w:jc w:val="center"/>
        <w:rPr>
          <w:b/>
          <w:bCs/>
          <w:u w:val="single"/>
        </w:rPr>
      </w:pPr>
      <w:r>
        <w:rPr>
          <w:b/>
          <w:bCs/>
          <w:u w:val="single"/>
        </w:rPr>
        <w:t>BID NO: 202</w:t>
      </w:r>
      <w:r w:rsidR="00094789">
        <w:rPr>
          <w:b/>
          <w:bCs/>
          <w:u w:val="single"/>
        </w:rPr>
        <w:t>3-2</w:t>
      </w:r>
      <w:r w:rsidR="00DE2DA4">
        <w:rPr>
          <w:b/>
          <w:bCs/>
          <w:u w:val="single"/>
        </w:rPr>
        <w:t>.6</w:t>
      </w:r>
    </w:p>
    <w:p w14:paraId="13FA6254" w14:textId="77777777" w:rsidR="00BD7855" w:rsidRPr="00BD7855" w:rsidRDefault="00BD7855" w:rsidP="004C1A75">
      <w:pPr>
        <w:pStyle w:val="NoSpacing"/>
        <w:ind w:right="-450"/>
        <w:jc w:val="center"/>
        <w:rPr>
          <w:b/>
          <w:bCs/>
          <w:u w:val="single"/>
        </w:rPr>
      </w:pPr>
    </w:p>
    <w:p w14:paraId="03BFDA4A" w14:textId="11653165" w:rsidR="00BD7855" w:rsidRDefault="00E674C3" w:rsidP="00731805">
      <w:pPr>
        <w:ind w:right="-450"/>
      </w:pPr>
      <w:r>
        <w:t>Trinity County</w:t>
      </w:r>
      <w:r w:rsidR="00BD7855">
        <w:t xml:space="preserve"> Road &amp; Bridge </w:t>
      </w:r>
      <w:r>
        <w:t xml:space="preserve">Commissioner Precinct </w:t>
      </w:r>
      <w:r w:rsidR="00BD7855">
        <w:t>2 is r</w:t>
      </w:r>
      <w:r>
        <w:t xml:space="preserve">equesting </w:t>
      </w:r>
      <w:r w:rsidR="009236FF">
        <w:t xml:space="preserve">sealed </w:t>
      </w:r>
      <w:r w:rsidR="00BD7855">
        <w:t>bids</w:t>
      </w:r>
      <w:r>
        <w:t xml:space="preserve"> for:</w:t>
      </w:r>
    </w:p>
    <w:p w14:paraId="1BFB379A" w14:textId="1E1CAE98" w:rsidR="00E674C3" w:rsidRDefault="00E674C3" w:rsidP="00731805">
      <w:pPr>
        <w:pStyle w:val="ListParagraph"/>
        <w:numPr>
          <w:ilvl w:val="0"/>
          <w:numId w:val="1"/>
        </w:numPr>
        <w:ind w:right="-450"/>
      </w:pPr>
      <w:r>
        <w:t xml:space="preserve">Preparing and applying </w:t>
      </w:r>
      <w:r w:rsidR="00BD7855">
        <w:t>two (</w:t>
      </w:r>
      <w:r>
        <w:t>2</w:t>
      </w:r>
      <w:r w:rsidR="00BD7855">
        <w:t>)</w:t>
      </w:r>
      <w:r>
        <w:t xml:space="preserve"> chip and seal coats on Lake L Drive (approximately 0.9 of a mile), and the same procedures for Creekside Subdivision in </w:t>
      </w:r>
      <w:r w:rsidR="009236FF">
        <w:t>Trinity,</w:t>
      </w:r>
      <w:r>
        <w:t xml:space="preserve"> Texas</w:t>
      </w:r>
    </w:p>
    <w:p w14:paraId="4D62C2E4" w14:textId="4F3C9212" w:rsidR="0023483F" w:rsidRDefault="003D1313" w:rsidP="00731805">
      <w:pPr>
        <w:pStyle w:val="ListParagraph"/>
        <w:numPr>
          <w:ilvl w:val="0"/>
          <w:numId w:val="1"/>
        </w:numPr>
        <w:ind w:right="-450"/>
      </w:pPr>
      <w:r>
        <w:t>The following bid follows the current Texas Department of Transportation, T</w:t>
      </w:r>
      <w:r w:rsidR="00680A01">
        <w:t>x</w:t>
      </w:r>
      <w:r>
        <w:t>D</w:t>
      </w:r>
      <w:r w:rsidR="00676019">
        <w:t>OT</w:t>
      </w:r>
      <w:r>
        <w:t xml:space="preserve">, Specifications:  The Contractor </w:t>
      </w:r>
      <w:r w:rsidR="000C7F8B">
        <w:t>will reclaim or mix the existing roadway 6” deep to achieve proper gradation.  Any grade deficiency will be corrected with type B grade 2 crushed limestone base, as necessary</w:t>
      </w:r>
      <w:r w:rsidR="00CE3B97">
        <w:t>.</w:t>
      </w:r>
      <w:r w:rsidR="006F55EB">
        <w:t xml:space="preserve">  After proper curing time</w:t>
      </w:r>
      <w:r w:rsidR="007056E5">
        <w:t xml:space="preserve">, apply a two-course surface treatment, chip-seal.  First course, apply RC-250 </w:t>
      </w:r>
      <w:r w:rsidR="0080694C">
        <w:t xml:space="preserve">asphalt at .20 gallons per square yard, covered with type B grade 5 aggregate, or equivalent, at 120 square yards </w:t>
      </w:r>
      <w:r w:rsidR="006E1B43">
        <w:t xml:space="preserve">to 1 cubic yard in place.  Sweep all loose gravel </w:t>
      </w:r>
      <w:r w:rsidR="00447EA2">
        <w:t xml:space="preserve">from roadway and allow first course to cure a minimum of 5 days before second course is applied.  </w:t>
      </w:r>
      <w:r w:rsidR="00404410">
        <w:t>The second course will be AC-15P, AC20XP, or AC20-5TR</w:t>
      </w:r>
      <w:r w:rsidR="002E4D85">
        <w:t xml:space="preserve"> at .32 gallons per square yard, covered with type PB or PL grade 4 aggregate at 115 square yards to 1 cubic yard.  The aggregate will be compacted until properly sealed in asphalt and all loose aggregate will be swept.</w:t>
      </w:r>
      <w:r w:rsidR="00764AFF">
        <w:t xml:space="preserve">  All material, labor and equipment shall meet T</w:t>
      </w:r>
      <w:r w:rsidR="0053192C">
        <w:t>xD</w:t>
      </w:r>
      <w:r w:rsidR="00676019">
        <w:t>OT</w:t>
      </w:r>
      <w:r w:rsidR="00764AFF">
        <w:t xml:space="preserve"> Specifications, Item 316 Surface Treatment</w:t>
      </w:r>
      <w:r w:rsidR="00E12B8B">
        <w:t>.  Contractors must submit T</w:t>
      </w:r>
      <w:r w:rsidR="0053192C">
        <w:t>x</w:t>
      </w:r>
      <w:r w:rsidR="00E12B8B">
        <w:t>D</w:t>
      </w:r>
      <w:r w:rsidR="00676019">
        <w:t>OT</w:t>
      </w:r>
      <w:r w:rsidR="00E12B8B">
        <w:t xml:space="preserve"> Lab Certifications on all materials and equipment.  The contractor must furnish </w:t>
      </w:r>
      <w:r w:rsidR="00557459">
        <w:t xml:space="preserve">all work-zone signs and flaggers for work zone during construction.  Certificate of Insurance is required for bid to be accepted.  Contractor shall guarantee all materials and equipment furnished and work performed, for a period of 1 (one) year from the date of substantial completion that </w:t>
      </w:r>
      <w:r w:rsidR="00F24DE0">
        <w:t xml:space="preserve">the completed is free from all defects due to faulty materials, or workmanship, and the Contractor shall promptly </w:t>
      </w:r>
      <w:r w:rsidR="00F66B98">
        <w:t xml:space="preserve">make such corrections as may be necessary.  The Owner will give notice of such defects with reasonable promptness.  In the event the Contractor fails to make such repairs, adjustments or other </w:t>
      </w:r>
      <w:r w:rsidR="00511DD4">
        <w:t>work may be necessary by such defects in a reasonable time, the Owner may do so and charge the Contractor the cost incurred.</w:t>
      </w:r>
    </w:p>
    <w:p w14:paraId="0BB5A395" w14:textId="25A4B5E8" w:rsidR="00E674C3" w:rsidRDefault="009236FF" w:rsidP="004C1A75">
      <w:pPr>
        <w:tabs>
          <w:tab w:val="left" w:pos="9360"/>
        </w:tabs>
        <w:ind w:right="-450"/>
      </w:pPr>
      <w:r>
        <w:t xml:space="preserve">Bids must be sealed and identified by </w:t>
      </w:r>
      <w:r w:rsidR="00731805" w:rsidRPr="00731805">
        <w:rPr>
          <w:u w:val="single"/>
        </w:rPr>
        <w:t xml:space="preserve">Bid No. </w:t>
      </w:r>
      <w:r w:rsidRPr="00731805">
        <w:rPr>
          <w:u w:val="single"/>
        </w:rPr>
        <w:t>202</w:t>
      </w:r>
      <w:r w:rsidR="00C542B2">
        <w:rPr>
          <w:u w:val="single"/>
        </w:rPr>
        <w:t>3</w:t>
      </w:r>
      <w:r w:rsidRPr="00731805">
        <w:rPr>
          <w:u w:val="single"/>
        </w:rPr>
        <w:t>-</w:t>
      </w:r>
      <w:r w:rsidR="00DE2DA4">
        <w:rPr>
          <w:u w:val="single"/>
        </w:rPr>
        <w:t>2.6</w:t>
      </w:r>
      <w:r w:rsidR="00731805">
        <w:rPr>
          <w:u w:val="single"/>
        </w:rPr>
        <w:t xml:space="preserve"> </w:t>
      </w:r>
      <w:r>
        <w:t xml:space="preserve">on the exterior of the envelope and received at the </w:t>
      </w:r>
      <w:r w:rsidR="00AE288C">
        <w:t>office of</w:t>
      </w:r>
      <w:r>
        <w:t xml:space="preserve"> the Trinity County Auditor, </w:t>
      </w:r>
      <w:r w:rsidR="00BD7855">
        <w:t>162 W. 1</w:t>
      </w:r>
      <w:r w:rsidR="00BD7855" w:rsidRPr="00E674C3">
        <w:rPr>
          <w:vertAlign w:val="superscript"/>
        </w:rPr>
        <w:t>st</w:t>
      </w:r>
      <w:r w:rsidR="00BD7855">
        <w:t xml:space="preserve"> Street</w:t>
      </w:r>
      <w:r>
        <w:t>, 3</w:t>
      </w:r>
      <w:r w:rsidRPr="009236FF">
        <w:rPr>
          <w:vertAlign w:val="superscript"/>
        </w:rPr>
        <w:t>rd</w:t>
      </w:r>
      <w:r>
        <w:t xml:space="preserve"> Floor</w:t>
      </w:r>
      <w:r w:rsidR="00BD7855">
        <w:t xml:space="preserve">, P.O. Box </w:t>
      </w:r>
      <w:r>
        <w:t>1030,</w:t>
      </w:r>
      <w:r w:rsidR="00BD7855">
        <w:t xml:space="preserve"> Groveton, TX, 75845</w:t>
      </w:r>
      <w:r>
        <w:t xml:space="preserve"> by </w:t>
      </w:r>
      <w:r w:rsidR="000C6E5C">
        <w:t>Thursday</w:t>
      </w:r>
      <w:r w:rsidR="00E66FBC">
        <w:t xml:space="preserve">, </w:t>
      </w:r>
      <w:r w:rsidR="00ED450C">
        <w:t>March 9, 2023</w:t>
      </w:r>
      <w:r>
        <w:t xml:space="preserve">, </w:t>
      </w:r>
      <w:r w:rsidR="00731805">
        <w:t xml:space="preserve">at </w:t>
      </w:r>
      <w:r w:rsidR="00E66FBC">
        <w:t>4</w:t>
      </w:r>
      <w:r w:rsidR="00731805">
        <w:t>:00 p</w:t>
      </w:r>
      <w:r w:rsidR="00E674C3">
        <w:t xml:space="preserve">.m. </w:t>
      </w:r>
      <w:r>
        <w:t xml:space="preserve"> </w:t>
      </w:r>
      <w:r w:rsidR="004C1A75">
        <w:t xml:space="preserve">The subject bids are scheduled to be opened, </w:t>
      </w:r>
      <w:r>
        <w:t>read,</w:t>
      </w:r>
      <w:r w:rsidR="004C1A75">
        <w:t xml:space="preserve"> and awarded by the C</w:t>
      </w:r>
      <w:r w:rsidR="00E674C3">
        <w:t>ommissioner</w:t>
      </w:r>
      <w:r w:rsidR="004C1A75">
        <w:t xml:space="preserve">s’ </w:t>
      </w:r>
      <w:r w:rsidR="00E674C3">
        <w:t xml:space="preserve">Court </w:t>
      </w:r>
      <w:r w:rsidR="004C1A75">
        <w:t xml:space="preserve">on Tuesday, </w:t>
      </w:r>
      <w:r w:rsidR="00ED450C">
        <w:t>March 14, 2023</w:t>
      </w:r>
      <w:r w:rsidR="00E674C3">
        <w:t>, at 9:00 a.m.</w:t>
      </w:r>
    </w:p>
    <w:p w14:paraId="27FD1983" w14:textId="3FD04BE3" w:rsidR="009236FF" w:rsidRDefault="009236FF" w:rsidP="004C1A75">
      <w:pPr>
        <w:tabs>
          <w:tab w:val="left" w:pos="9360"/>
        </w:tabs>
        <w:ind w:right="-450"/>
      </w:pPr>
      <w:r>
        <w:t>Trinity County reserves the right, under Local Government Code, to reject any and all bids or to accept the bid deemed to serve the best interest of Trinity County.</w:t>
      </w:r>
    </w:p>
    <w:p w14:paraId="79A6F42D" w14:textId="69312BBE" w:rsidR="00E674C3" w:rsidRDefault="004C1A75" w:rsidP="004C1A75">
      <w:pPr>
        <w:ind w:right="-450"/>
      </w:pPr>
      <w:r>
        <w:t xml:space="preserve">If additional information is </w:t>
      </w:r>
      <w:r w:rsidR="00731805">
        <w:t>required,</w:t>
      </w:r>
      <w:r>
        <w:t xml:space="preserve"> please contact Dana Cathey, Commissioners Assistant, at 936</w:t>
      </w:r>
      <w:r>
        <w:noBreakHyphen/>
        <w:t xml:space="preserve">642-2743. </w:t>
      </w:r>
    </w:p>
    <w:sectPr w:rsidR="00E674C3" w:rsidSect="004C1A75">
      <w:pgSz w:w="12240" w:h="15840"/>
      <w:pgMar w:top="1440" w:right="23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6811B9"/>
    <w:multiLevelType w:val="hybridMultilevel"/>
    <w:tmpl w:val="3D34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798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4C3"/>
    <w:rsid w:val="00094789"/>
    <w:rsid w:val="000C6E5C"/>
    <w:rsid w:val="000C7F8B"/>
    <w:rsid w:val="000D4779"/>
    <w:rsid w:val="00127077"/>
    <w:rsid w:val="0023483F"/>
    <w:rsid w:val="002E4D85"/>
    <w:rsid w:val="003047D4"/>
    <w:rsid w:val="003677DF"/>
    <w:rsid w:val="003A16BC"/>
    <w:rsid w:val="003D1313"/>
    <w:rsid w:val="00404410"/>
    <w:rsid w:val="00447EA2"/>
    <w:rsid w:val="004C1A75"/>
    <w:rsid w:val="00511DD4"/>
    <w:rsid w:val="0053192C"/>
    <w:rsid w:val="00557459"/>
    <w:rsid w:val="00676019"/>
    <w:rsid w:val="00680A01"/>
    <w:rsid w:val="006E028A"/>
    <w:rsid w:val="006E1B43"/>
    <w:rsid w:val="006F55EB"/>
    <w:rsid w:val="007056E5"/>
    <w:rsid w:val="00731805"/>
    <w:rsid w:val="00764AFF"/>
    <w:rsid w:val="0080694C"/>
    <w:rsid w:val="008A46B7"/>
    <w:rsid w:val="009236FF"/>
    <w:rsid w:val="00944C8F"/>
    <w:rsid w:val="00AA317B"/>
    <w:rsid w:val="00AE288C"/>
    <w:rsid w:val="00BD7855"/>
    <w:rsid w:val="00C542B2"/>
    <w:rsid w:val="00CE3B97"/>
    <w:rsid w:val="00D6195F"/>
    <w:rsid w:val="00DE2DA4"/>
    <w:rsid w:val="00E12B8B"/>
    <w:rsid w:val="00E66FBC"/>
    <w:rsid w:val="00E674C3"/>
    <w:rsid w:val="00EA23EA"/>
    <w:rsid w:val="00ED450C"/>
    <w:rsid w:val="00F24DE0"/>
    <w:rsid w:val="00F66B98"/>
    <w:rsid w:val="00FD7D1E"/>
    <w:rsid w:val="00FF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9848C"/>
  <w15:chartTrackingRefBased/>
  <w15:docId w15:val="{82EB6987-087E-4168-8E23-7B1B91D6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74C3"/>
    <w:rPr>
      <w:color w:val="0563C1" w:themeColor="hyperlink"/>
      <w:u w:val="single"/>
    </w:rPr>
  </w:style>
  <w:style w:type="character" w:styleId="UnresolvedMention">
    <w:name w:val="Unresolved Mention"/>
    <w:basedOn w:val="DefaultParagraphFont"/>
    <w:uiPriority w:val="99"/>
    <w:semiHidden/>
    <w:unhideWhenUsed/>
    <w:rsid w:val="00E674C3"/>
    <w:rPr>
      <w:color w:val="605E5C"/>
      <w:shd w:val="clear" w:color="auto" w:fill="E1DFDD"/>
    </w:rPr>
  </w:style>
  <w:style w:type="paragraph" w:styleId="NoSpacing">
    <w:name w:val="No Spacing"/>
    <w:uiPriority w:val="1"/>
    <w:qFormat/>
    <w:rsid w:val="00E674C3"/>
    <w:pPr>
      <w:spacing w:after="0" w:line="240" w:lineRule="auto"/>
    </w:pPr>
  </w:style>
  <w:style w:type="paragraph" w:styleId="ListParagraph">
    <w:name w:val="List Paragraph"/>
    <w:basedOn w:val="Normal"/>
    <w:uiPriority w:val="34"/>
    <w:qFormat/>
    <w:rsid w:val="00731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Cathey</dc:creator>
  <cp:keywords/>
  <dc:description/>
  <cp:lastModifiedBy>Dana Cathey</cp:lastModifiedBy>
  <cp:revision>21</cp:revision>
  <dcterms:created xsi:type="dcterms:W3CDTF">2022-11-07T21:06:00Z</dcterms:created>
  <dcterms:modified xsi:type="dcterms:W3CDTF">2023-02-06T22:32:00Z</dcterms:modified>
</cp:coreProperties>
</file>